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ZAP</w:t>
      </w:r>
      <w:r>
        <w:rPr>
          <w:b/>
          <w:sz w:val="28"/>
          <w:szCs w:val="28"/>
        </w:rPr>
        <w:t>R</w:t>
      </w:r>
      <w:r>
        <w:rPr>
          <w:b/>
          <w:sz w:val="28"/>
          <w:szCs w:val="28"/>
        </w:rPr>
        <w:t xml:space="preserve">OSZENIE DO ZŁOŻENIA OFERTY NA: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76"/>
        <w:rPr>
          <w:b/>
          <w:b/>
          <w:bCs/>
          <w:sz w:val="22"/>
          <w:szCs w:val="22"/>
        </w:rPr>
      </w:pPr>
      <w:r>
        <w:rPr>
          <w:b/>
          <w:sz w:val="22"/>
          <w:szCs w:val="22"/>
        </w:rPr>
        <w:t>Opracowanie   dokumentacji  projektowej  i  kosztorysowej  budowy Skweru w Jugowie</w:t>
      </w:r>
      <w:r>
        <w:rPr>
          <w:b/>
          <w:bCs/>
          <w:sz w:val="22"/>
          <w:szCs w:val="22"/>
        </w:rPr>
        <w:t xml:space="preserve"> dz. nr 720/11, 720/10, 923, Obręb 0007 Jugów, Gmina Nowa Ruda</w:t>
      </w:r>
    </w:p>
    <w:p>
      <w:pPr>
        <w:pStyle w:val="Normal"/>
        <w:tabs>
          <w:tab w:val="clear" w:pos="708"/>
          <w:tab w:val="left" w:pos="284" w:leader="none"/>
        </w:tabs>
        <w:ind w:left="227" w:hanging="227"/>
        <w:rPr>
          <w:i/>
          <w:i/>
          <w:sz w:val="16"/>
          <w:szCs w:val="16"/>
          <w:u w:val="single"/>
        </w:rPr>
      </w:pPr>
      <w:r>
        <w:rPr>
          <w:i/>
          <w:sz w:val="16"/>
          <w:szCs w:val="16"/>
          <w:u w:val="single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ISTOTNE WARUNKI ZAMÓWIENIA</w:t>
      </w:r>
    </w:p>
    <w:p>
      <w:pPr>
        <w:pStyle w:val="Normal"/>
        <w:rPr>
          <w:b/>
          <w:b/>
          <w:i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Integralną część niniejszych IWZ stanowią następujące dokumenty: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Załącznik nr 1</w:t>
        <w:tab/>
        <w:tab/>
        <w:t>Formularz ofertowy + oświadczenie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Załącznik nr 2</w:t>
        <w:tab/>
        <w:tab/>
      </w:r>
      <w:r>
        <w:rPr>
          <w:bCs/>
          <w:color w:val="000000"/>
          <w:sz w:val="22"/>
          <w:szCs w:val="22"/>
        </w:rPr>
        <w:t>K</w:t>
      </w:r>
      <w:r>
        <w:rPr>
          <w:sz w:val="22"/>
          <w:szCs w:val="22"/>
        </w:rPr>
        <w:t>lauzula Informacyjna Administratora Danych</w:t>
      </w:r>
    </w:p>
    <w:p>
      <w:pPr>
        <w:pStyle w:val="Normal"/>
        <w:jc w:val="both"/>
        <w:rPr>
          <w:bCs/>
          <w:color w:val="000000"/>
          <w:sz w:val="22"/>
          <w:szCs w:val="22"/>
          <w:highlight w:val="cyan"/>
        </w:rPr>
      </w:pPr>
      <w:r>
        <w:rPr>
          <w:bCs/>
          <w:color w:val="000000"/>
          <w:sz w:val="22"/>
          <w:szCs w:val="22"/>
          <w:highlight w:val="cyan"/>
        </w:rPr>
      </w:r>
    </w:p>
    <w:p>
      <w:pPr>
        <w:pStyle w:val="Normal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</w:r>
    </w:p>
    <w:p>
      <w:pPr>
        <w:pStyle w:val="Normal"/>
        <w:ind w:left="426" w:hanging="568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>I.</w:t>
        <w:tab/>
        <w:t>Nazwa oraz adres Zamawiającego.</w:t>
      </w:r>
    </w:p>
    <w:p>
      <w:pPr>
        <w:pStyle w:val="Normal"/>
        <w:jc w:val="both"/>
        <w:rPr>
          <w:b/>
          <w:b/>
          <w:bCs/>
          <w:sz w:val="22"/>
          <w:szCs w:val="22"/>
        </w:rPr>
      </w:pPr>
      <w:r>
        <w:rPr>
          <w:sz w:val="22"/>
          <w:szCs w:val="22"/>
        </w:rPr>
        <w:t>Gmina Nowa Ruda, ul. Niepodległości 2, 57-400 Nowa Ruda</w:t>
      </w:r>
    </w:p>
    <w:p>
      <w:pPr>
        <w:pStyle w:val="BodyTextIndent2"/>
        <w:spacing w:lineRule="auto" w:line="240" w:before="0" w:after="0"/>
        <w:ind w:left="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26" w:leader="none"/>
        </w:tabs>
        <w:ind w:left="1571" w:hanging="1571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Tryb udzielenia zamówienia.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2"/>
          <w:szCs w:val="22"/>
        </w:rPr>
      </w:pPr>
      <w:r>
        <w:rPr>
          <w:sz w:val="22"/>
          <w:szCs w:val="22"/>
        </w:rPr>
        <w:t>Zgodnie z zarządzeniem Nr 117/16 Wójta Gminy Nowa Ruda z dnia 18 marca 2016r. w sprawie wprowadzenia Regulaminu udzielania zamówień publicznych, do których nie stosuje się przepisów ustawy z dnia 29 stycznia 2004r. - Prawo zamówień publicznych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andard"/>
        <w:numPr>
          <w:ilvl w:val="0"/>
          <w:numId w:val="1"/>
        </w:numPr>
        <w:tabs>
          <w:tab w:val="clear" w:pos="708"/>
        </w:tabs>
        <w:ind w:left="426" w:hanging="426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 xml:space="preserve">Przedmiot i warunki wykonania zamówienia. </w:t>
      </w:r>
    </w:p>
    <w:p>
      <w:pPr>
        <w:pStyle w:val="Standard"/>
        <w:spacing w:lineRule="auto" w:line="276" w:before="12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Przedmiotem zamówienia jest: </w:t>
      </w:r>
      <w:bookmarkStart w:id="0" w:name="OLE_LINK1"/>
      <w:bookmarkEnd w:id="0"/>
    </w:p>
    <w:p>
      <w:pPr>
        <w:pStyle w:val="Normal"/>
        <w:spacing w:lineRule="auto" w:line="276"/>
        <w:rPr>
          <w:bCs/>
          <w:sz w:val="22"/>
          <w:szCs w:val="22"/>
        </w:rPr>
      </w:pPr>
      <w:r>
        <w:rPr>
          <w:bCs/>
          <w:sz w:val="22"/>
          <w:szCs w:val="22"/>
        </w:rPr>
        <w:t>Opracowanie  dokumentacji  projektowej  i  kosztorysowej  budowy Skweru w Jugowie w zakresie:</w:t>
      </w:r>
    </w:p>
    <w:p>
      <w:pPr>
        <w:pStyle w:val="Normal"/>
        <w:spacing w:lineRule="auto" w:line="27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Rozbiórka budynku znajdującego się na działce 720/11 nr porządkowy Główna 91 </w:t>
      </w:r>
    </w:p>
    <w:p>
      <w:pPr>
        <w:pStyle w:val="Normal"/>
        <w:spacing w:lineRule="auto" w:line="276"/>
        <w:rPr>
          <w:bCs/>
          <w:sz w:val="22"/>
          <w:szCs w:val="22"/>
        </w:rPr>
      </w:pPr>
      <w:r>
        <w:rPr>
          <w:bCs/>
          <w:sz w:val="22"/>
          <w:szCs w:val="22"/>
        </w:rPr>
        <w:t>- Zagospodarowanie terenu: miejsca utwardzone, tereny zielone, nasadzenia</w:t>
      </w:r>
    </w:p>
    <w:p>
      <w:pPr>
        <w:pStyle w:val="Normal"/>
        <w:spacing w:lineRule="auto" w:line="276"/>
        <w:rPr>
          <w:bCs/>
          <w:sz w:val="22"/>
          <w:szCs w:val="22"/>
        </w:rPr>
      </w:pPr>
      <w:r>
        <w:rPr>
          <w:bCs/>
          <w:sz w:val="22"/>
          <w:szCs w:val="22"/>
        </w:rPr>
        <w:t>- Budowa wiaty i sceny konstrukcji drewnianej zadaszonej</w:t>
      </w:r>
    </w:p>
    <w:p>
      <w:pPr>
        <w:pStyle w:val="Normal"/>
        <w:spacing w:lineRule="auto" w:line="276"/>
        <w:rPr>
          <w:bCs/>
          <w:sz w:val="22"/>
          <w:szCs w:val="22"/>
        </w:rPr>
      </w:pPr>
      <w:r>
        <w:rPr>
          <w:bCs/>
          <w:sz w:val="22"/>
          <w:szCs w:val="22"/>
        </w:rPr>
        <w:t>- Przygotowanie terenu pod budowę pomnika Zesłańców Sybiru</w:t>
      </w:r>
    </w:p>
    <w:p>
      <w:pPr>
        <w:pStyle w:val="Normal"/>
        <w:spacing w:lineRule="auto" w:line="27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Budowa grilla </w:t>
      </w:r>
    </w:p>
    <w:p>
      <w:pPr>
        <w:pStyle w:val="Normal"/>
        <w:spacing w:lineRule="auto" w:line="276"/>
        <w:rPr>
          <w:bCs/>
          <w:sz w:val="22"/>
          <w:szCs w:val="22"/>
        </w:rPr>
      </w:pPr>
      <w:r>
        <w:rPr>
          <w:bCs/>
          <w:sz w:val="22"/>
          <w:szCs w:val="22"/>
        </w:rPr>
        <w:t>- Oświetlenie terenu Skweru</w:t>
      </w:r>
    </w:p>
    <w:p>
      <w:pPr>
        <w:pStyle w:val="Normal"/>
        <w:spacing w:lineRule="auto" w:line="276"/>
        <w:rPr>
          <w:bCs/>
          <w:sz w:val="22"/>
          <w:szCs w:val="22"/>
        </w:rPr>
      </w:pPr>
      <w:r>
        <w:rPr>
          <w:bCs/>
          <w:sz w:val="22"/>
          <w:szCs w:val="22"/>
        </w:rPr>
        <w:t>- Zabezpieczenie skarpy na działce 720/10</w:t>
      </w:r>
    </w:p>
    <w:p>
      <w:pPr>
        <w:pStyle w:val="Normal"/>
        <w:spacing w:lineRule="auto" w:line="276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spacing w:lineRule="auto" w:line="276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spacing w:lineRule="auto" w:line="276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>
      <w:pPr>
        <w:pStyle w:val="Normal"/>
        <w:spacing w:lineRule="auto" w:line="276"/>
        <w:rPr>
          <w:b/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 xml:space="preserve">Zakres prac projektowych: </w:t>
      </w:r>
    </w:p>
    <w:p>
      <w:pPr>
        <w:pStyle w:val="Normal"/>
        <w:numPr>
          <w:ilvl w:val="0"/>
          <w:numId w:val="3"/>
        </w:numPr>
        <w:spacing w:before="120" w:after="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Wykonanie </w:t>
      </w:r>
      <w:r>
        <w:rPr>
          <w:b/>
          <w:color w:val="000000"/>
          <w:sz w:val="22"/>
          <w:szCs w:val="22"/>
        </w:rPr>
        <w:t xml:space="preserve">projektu budowy Skweru w Jugowie </w:t>
      </w:r>
      <w:r>
        <w:rPr>
          <w:color w:val="000000"/>
          <w:sz w:val="22"/>
          <w:szCs w:val="22"/>
        </w:rPr>
        <w:t xml:space="preserve">w liczbie </w:t>
      </w:r>
      <w:r>
        <w:rPr>
          <w:b/>
          <w:color w:val="000000"/>
          <w:sz w:val="22"/>
          <w:szCs w:val="22"/>
        </w:rPr>
        <w:t>3 egzemplarze w wersji papierowej</w:t>
      </w:r>
      <w:r>
        <w:rPr>
          <w:color w:val="000000"/>
          <w:sz w:val="22"/>
          <w:szCs w:val="22"/>
        </w:rPr>
        <w:t xml:space="preserve"> oraz </w:t>
      </w:r>
      <w:r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>
        <w:rPr>
          <w:bCs/>
          <w:sz w:val="22"/>
          <w:szCs w:val="22"/>
        </w:rPr>
        <w:t xml:space="preserve">w formacie *.dwg oraz *.pdf), </w:t>
      </w:r>
      <w:r>
        <w:rPr>
          <w:sz w:val="22"/>
          <w:szCs w:val="22"/>
        </w:rPr>
        <w:t>wraz z uzyskaniem niezbędnych decyzji, odstępstw, postanowień, zezwoleń, opinii;</w:t>
      </w:r>
    </w:p>
    <w:p>
      <w:pPr>
        <w:pStyle w:val="Normal"/>
        <w:numPr>
          <w:ilvl w:val="0"/>
          <w:numId w:val="3"/>
        </w:numPr>
        <w:spacing w:before="12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wykonanie </w:t>
      </w:r>
      <w:r>
        <w:rPr>
          <w:b/>
          <w:sz w:val="22"/>
          <w:szCs w:val="22"/>
        </w:rPr>
        <w:t>kosztorysu</w:t>
      </w:r>
      <w:r>
        <w:rPr>
          <w:sz w:val="22"/>
          <w:szCs w:val="22"/>
        </w:rPr>
        <w:t xml:space="preserve"> inwestorskiego, </w:t>
      </w:r>
      <w:r>
        <w:rPr>
          <w:b/>
          <w:sz w:val="22"/>
          <w:szCs w:val="22"/>
        </w:rPr>
        <w:t>przedmiaru</w:t>
      </w:r>
      <w:r>
        <w:rPr>
          <w:sz w:val="22"/>
          <w:szCs w:val="22"/>
        </w:rPr>
        <w:t xml:space="preserve"> robót </w:t>
      </w:r>
      <w:r>
        <w:rPr>
          <w:color w:val="000000"/>
          <w:sz w:val="22"/>
          <w:szCs w:val="22"/>
        </w:rPr>
        <w:t xml:space="preserve">w liczbie </w:t>
      </w:r>
      <w:r>
        <w:rPr>
          <w:b/>
          <w:color w:val="000000"/>
          <w:sz w:val="22"/>
          <w:szCs w:val="22"/>
        </w:rPr>
        <w:t>2 egzemplarzy w wersji papierowej</w:t>
      </w:r>
      <w:r>
        <w:rPr>
          <w:color w:val="000000"/>
          <w:sz w:val="22"/>
          <w:szCs w:val="22"/>
        </w:rPr>
        <w:t xml:space="preserve"> oraz </w:t>
      </w:r>
      <w:r>
        <w:rPr>
          <w:b/>
          <w:color w:val="000000"/>
          <w:sz w:val="22"/>
          <w:szCs w:val="22"/>
        </w:rPr>
        <w:t>egzemplarza w wersji elektronicznej</w:t>
      </w:r>
      <w:r>
        <w:rPr>
          <w:color w:val="000000"/>
          <w:sz w:val="22"/>
          <w:szCs w:val="22"/>
        </w:rPr>
        <w:t xml:space="preserve"> (</w:t>
      </w:r>
      <w:r>
        <w:rPr>
          <w:sz w:val="22"/>
          <w:szCs w:val="22"/>
        </w:rPr>
        <w:t>w formacie *.pdf oraz *.ath);</w:t>
      </w:r>
    </w:p>
    <w:p>
      <w:pPr>
        <w:pStyle w:val="Normal"/>
        <w:numPr>
          <w:ilvl w:val="0"/>
          <w:numId w:val="3"/>
        </w:numPr>
        <w:spacing w:before="12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opracowanie </w:t>
      </w:r>
      <w:r>
        <w:rPr>
          <w:b/>
          <w:sz w:val="22"/>
          <w:szCs w:val="22"/>
        </w:rPr>
        <w:t>specyfikacji technicznych wykonania i odbioru robót</w:t>
      </w:r>
      <w:r>
        <w:rPr>
          <w:color w:val="000000"/>
          <w:sz w:val="22"/>
          <w:szCs w:val="22"/>
        </w:rPr>
        <w:t xml:space="preserve"> w liczbie </w:t>
      </w:r>
      <w:r>
        <w:rPr>
          <w:b/>
          <w:color w:val="000000"/>
          <w:sz w:val="22"/>
          <w:szCs w:val="22"/>
        </w:rPr>
        <w:t xml:space="preserve">2 egzemplarzy </w:t>
        <w:br/>
        <w:t>w wersji papierowej</w:t>
      </w:r>
      <w:r>
        <w:rPr>
          <w:color w:val="000000"/>
          <w:sz w:val="22"/>
          <w:szCs w:val="22"/>
        </w:rPr>
        <w:t xml:space="preserve"> oraz </w:t>
      </w:r>
      <w:r>
        <w:rPr>
          <w:b/>
          <w:color w:val="000000"/>
          <w:sz w:val="22"/>
          <w:szCs w:val="22"/>
        </w:rPr>
        <w:t xml:space="preserve"> egzemplarz w wersji elektronicznej</w:t>
      </w:r>
      <w:r>
        <w:rPr>
          <w:sz w:val="22"/>
          <w:szCs w:val="22"/>
        </w:rPr>
        <w:t xml:space="preserve"> (w formacie *.pdf, oraz *.docx,);</w:t>
      </w:r>
    </w:p>
    <w:p>
      <w:pPr>
        <w:pStyle w:val="Normal"/>
        <w:numPr>
          <w:ilvl w:val="0"/>
          <w:numId w:val="3"/>
        </w:numPr>
        <w:spacing w:before="120"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złożenie w imieniu Zamawiającego do organu administracji budowlanej w Starostwo Powiatowe w Kłodzku wniosku o uzyskanie decyzji o pozwoleniu na budowę i rozbiórkę na roboty objęte zakresem opracowania i uzyskanie tej decyzji,</w:t>
      </w:r>
    </w:p>
    <w:p>
      <w:pPr>
        <w:pStyle w:val="Normal"/>
        <w:jc w:val="both"/>
        <w:rPr>
          <w:b/>
          <w:b/>
          <w:sz w:val="22"/>
          <w:szCs w:val="22"/>
          <w:highlight w:val="cyan"/>
          <w:lang w:eastAsia="x-none"/>
        </w:rPr>
      </w:pPr>
      <w:r>
        <w:rPr>
          <w:b/>
          <w:sz w:val="22"/>
          <w:szCs w:val="22"/>
          <w:highlight w:val="cyan"/>
          <w:lang w:eastAsia="x-none"/>
        </w:rPr>
      </w:r>
    </w:p>
    <w:p>
      <w:pPr>
        <w:pStyle w:val="Normal"/>
        <w:jc w:val="both"/>
        <w:rPr>
          <w:b/>
          <w:b/>
          <w:sz w:val="22"/>
          <w:szCs w:val="22"/>
          <w:highlight w:val="cyan"/>
          <w:lang w:eastAsia="x-none"/>
        </w:rPr>
      </w:pPr>
      <w:r>
        <w:rPr>
          <w:b/>
          <w:sz w:val="22"/>
          <w:szCs w:val="22"/>
          <w:highlight w:val="cyan"/>
          <w:lang w:eastAsia="x-none"/>
        </w:rPr>
      </w:r>
    </w:p>
    <w:p>
      <w:pPr>
        <w:pStyle w:val="Normal"/>
        <w:jc w:val="both"/>
        <w:rPr>
          <w:b/>
          <w:b/>
          <w:sz w:val="22"/>
          <w:szCs w:val="22"/>
          <w:highlight w:val="cyan"/>
          <w:lang w:eastAsia="x-none"/>
        </w:rPr>
      </w:pPr>
      <w:r>
        <w:rPr>
          <w:b/>
          <w:sz w:val="22"/>
          <w:szCs w:val="22"/>
          <w:highlight w:val="cyan"/>
          <w:lang w:eastAsia="x-none"/>
        </w:rPr>
      </w:r>
    </w:p>
    <w:p>
      <w:pPr>
        <w:pStyle w:val="Normal"/>
        <w:ind w:left="426" w:hanging="426"/>
        <w:jc w:val="both"/>
        <w:rPr>
          <w:b/>
          <w:b/>
          <w:sz w:val="22"/>
          <w:szCs w:val="22"/>
          <w:lang w:val="x-none" w:eastAsia="x-none"/>
        </w:rPr>
      </w:pPr>
      <w:r>
        <w:rPr>
          <w:b/>
          <w:sz w:val="22"/>
          <w:szCs w:val="22"/>
          <w:lang w:eastAsia="x-none"/>
        </w:rPr>
        <w:t>IV.</w:t>
        <w:tab/>
      </w:r>
      <w:r>
        <w:rPr>
          <w:b/>
          <w:sz w:val="22"/>
          <w:szCs w:val="22"/>
          <w:lang w:val="x-none" w:eastAsia="x-none"/>
        </w:rPr>
        <w:t>Termin wykonania zamówienia</w:t>
      </w:r>
      <w:r>
        <w:rPr>
          <w:b/>
          <w:sz w:val="22"/>
          <w:szCs w:val="22"/>
          <w:lang w:eastAsia="x-none"/>
        </w:rPr>
        <w:t xml:space="preserve">: </w:t>
      </w:r>
    </w:p>
    <w:p>
      <w:pPr>
        <w:pStyle w:val="Normal"/>
        <w:ind w:left="720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0"/>
          <w:numId w:val="5"/>
        </w:numPr>
        <w:spacing w:before="120" w:after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Wykonanie projektu i złożenie go do pisemnej akceptacji przez Zamawiającego – w terminie </w:t>
      </w:r>
      <w:r>
        <w:rPr>
          <w:b/>
          <w:bCs/>
          <w:sz w:val="22"/>
          <w:szCs w:val="22"/>
        </w:rPr>
        <w:t xml:space="preserve">do 30 dni </w:t>
      </w:r>
      <w:r>
        <w:rPr>
          <w:sz w:val="22"/>
          <w:szCs w:val="22"/>
        </w:rPr>
        <w:t>od daty podpisania umowy.</w:t>
      </w:r>
    </w:p>
    <w:p>
      <w:pPr>
        <w:pStyle w:val="ListParagraph"/>
        <w:numPr>
          <w:ilvl w:val="0"/>
          <w:numId w:val="5"/>
        </w:numPr>
        <w:spacing w:before="120" w:after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Złożenie projektu budowlanego wraz z wnioskiem w Starostwie Powiatowym w Kłodzku w celu uzyskania ostatecznej decyzji o pozwoleniu na budowę – w terminie</w:t>
      </w:r>
      <w:r>
        <w:rPr>
          <w:b/>
          <w:sz w:val="22"/>
          <w:szCs w:val="22"/>
        </w:rPr>
        <w:t xml:space="preserve"> do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7 dni </w:t>
      </w:r>
      <w:r>
        <w:rPr>
          <w:sz w:val="22"/>
          <w:szCs w:val="22"/>
        </w:rPr>
        <w:t>od akceptacji przez Zamawiającego projektu budowlanego, o którym mowa w pkt 1  powyżej.</w:t>
      </w:r>
    </w:p>
    <w:p>
      <w:pPr>
        <w:pStyle w:val="ListParagraph"/>
        <w:numPr>
          <w:ilvl w:val="0"/>
          <w:numId w:val="5"/>
        </w:numPr>
        <w:spacing w:before="120" w:after="0"/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Uzyskanie ostatecznej decyzji</w:t>
      </w:r>
      <w:r>
        <w:rPr>
          <w:sz w:val="22"/>
          <w:szCs w:val="22"/>
        </w:rPr>
        <w:t xml:space="preserve"> pozwolenia na rozbiórkę. </w:t>
      </w:r>
    </w:p>
    <w:p>
      <w:pPr>
        <w:pStyle w:val="ListParagraph"/>
        <w:numPr>
          <w:ilvl w:val="0"/>
          <w:numId w:val="5"/>
        </w:numPr>
        <w:spacing w:before="120" w:after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Sporządzenie kosztorysu inwestorskiego, przedmiaru robót z podziałem na poszczególne etapy realizacji robót i zestawienia kosztorysów oraz specyfikacji technicznych wykonania i odbioru robót (STWiOR) – w terminie </w:t>
      </w:r>
      <w:r>
        <w:rPr>
          <w:b/>
          <w:bCs/>
          <w:sz w:val="22"/>
          <w:szCs w:val="22"/>
        </w:rPr>
        <w:t xml:space="preserve">do 14 dni </w:t>
      </w:r>
      <w:r>
        <w:rPr>
          <w:sz w:val="22"/>
          <w:szCs w:val="22"/>
        </w:rPr>
        <w:t>od uzyskania pisemnej akceptacji Zamawiającego, o której mowa w pkt 1. powyżej.</w:t>
      </w:r>
    </w:p>
    <w:p>
      <w:pPr>
        <w:pStyle w:val="Normal"/>
        <w:spacing w:before="0" w:after="0"/>
        <w:ind w:left="720" w:hanging="0"/>
        <w:contextualSpacing/>
        <w:jc w:val="both"/>
        <w:rPr>
          <w:sz w:val="22"/>
          <w:szCs w:val="22"/>
          <w:highlight w:val="cyan"/>
        </w:rPr>
      </w:pPr>
      <w:r>
        <w:rPr>
          <w:sz w:val="22"/>
          <w:szCs w:val="22"/>
          <w:highlight w:val="cyan"/>
        </w:rPr>
      </w:r>
    </w:p>
    <w:p>
      <w:pPr>
        <w:pStyle w:val="Normal"/>
        <w:jc w:val="both"/>
        <w:rPr>
          <w:b/>
          <w:b/>
          <w:sz w:val="22"/>
          <w:szCs w:val="22"/>
          <w:highlight w:val="cyan"/>
        </w:rPr>
      </w:pPr>
      <w:r>
        <w:rPr>
          <w:b/>
          <w:sz w:val="22"/>
          <w:szCs w:val="22"/>
          <w:highlight w:val="cyan"/>
        </w:rPr>
      </w:r>
    </w:p>
    <w:p>
      <w:pPr>
        <w:pStyle w:val="Normal"/>
        <w:ind w:left="426" w:hanging="426"/>
        <w:jc w:val="both"/>
        <w:rPr>
          <w:b/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V.</w:t>
        <w:tab/>
        <w:t xml:space="preserve">Forma przekazania przedmiotu zamówienia </w:t>
      </w:r>
    </w:p>
    <w:p>
      <w:pPr>
        <w:pStyle w:val="Normal"/>
        <w:ind w:left="283" w:right="203" w:firstLine="425"/>
        <w:jc w:val="both"/>
        <w:rPr>
          <w:b/>
          <w:b/>
          <w:sz w:val="22"/>
          <w:szCs w:val="22"/>
          <w:highlight w:val="cyan"/>
        </w:rPr>
      </w:pPr>
      <w:r>
        <w:rPr>
          <w:b/>
          <w:sz w:val="22"/>
          <w:szCs w:val="22"/>
          <w:highlight w:val="cyan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709" w:leader="none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Przekazanie dokumentacji projektowej i kosztorysowej nastąpi na podstawie protokołów zdawczo-odbiorczego. Do protokołów zostanie załączone </w:t>
      </w:r>
      <w:r>
        <w:rPr>
          <w:b/>
          <w:sz w:val="22"/>
          <w:szCs w:val="22"/>
        </w:rPr>
        <w:t>oświadczenie Wykonawcy</w:t>
      </w:r>
      <w:r>
        <w:rPr>
          <w:sz w:val="22"/>
          <w:szCs w:val="22"/>
        </w:rPr>
        <w:t>, iż dokumentacja projektowa i kosztorysowa jest zgodna z zamówieniem, zasadami wiedzy technicznej, obowiązującymi przepisami i normami, i jest kompletna z punktu widzenia celu jakiemu mają służyć.</w:t>
      </w:r>
    </w:p>
    <w:p>
      <w:pPr>
        <w:pStyle w:val="Normal"/>
        <w:rPr>
          <w:b/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</w:r>
    </w:p>
    <w:p>
      <w:pPr>
        <w:pStyle w:val="Normal"/>
        <w:rPr>
          <w:b/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</w:r>
    </w:p>
    <w:p>
      <w:pPr>
        <w:pStyle w:val="Normal"/>
        <w:rPr>
          <w:b/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</w:r>
    </w:p>
    <w:p>
      <w:pPr>
        <w:pStyle w:val="Tretekstu"/>
        <w:tabs>
          <w:tab w:val="clear" w:pos="708"/>
          <w:tab w:val="left" w:pos="426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VI.</w:t>
        <w:tab/>
        <w:t>Warunki płatności.</w:t>
      </w:r>
    </w:p>
    <w:p>
      <w:pPr>
        <w:pStyle w:val="Tretekstu"/>
        <w:spacing w:before="120" w:after="0"/>
        <w:jc w:val="both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  <w:t xml:space="preserve">Należność za wykonaną usługę płatna jednorazowo,  po odbiorze przedmiotu umowy </w:t>
      </w:r>
      <w:r>
        <w:rPr>
          <w:sz w:val="22"/>
          <w:szCs w:val="22"/>
        </w:rPr>
        <w:t>bez uwag</w:t>
      </w:r>
      <w:r>
        <w:rPr>
          <w:b w:val="false"/>
          <w:sz w:val="22"/>
          <w:szCs w:val="22"/>
        </w:rPr>
        <w:t xml:space="preserve"> </w:t>
        <w:br/>
        <w:t xml:space="preserve">w terminie do </w:t>
      </w:r>
      <w:r>
        <w:rPr>
          <w:sz w:val="22"/>
          <w:szCs w:val="22"/>
        </w:rPr>
        <w:t xml:space="preserve">30 dni </w:t>
      </w:r>
      <w:r>
        <w:rPr>
          <w:b w:val="false"/>
          <w:sz w:val="22"/>
          <w:szCs w:val="22"/>
        </w:rPr>
        <w:t>od daty przedłożenia faktury</w:t>
      </w:r>
      <w:r>
        <w:rPr>
          <w:sz w:val="22"/>
          <w:szCs w:val="22"/>
        </w:rPr>
        <w:t xml:space="preserve"> </w:t>
      </w:r>
      <w:r>
        <w:rPr>
          <w:b w:val="false"/>
          <w:sz w:val="22"/>
          <w:szCs w:val="22"/>
        </w:rPr>
        <w:t>wraz z kompletem dokumentów .</w:t>
      </w:r>
    </w:p>
    <w:p>
      <w:pPr>
        <w:pStyle w:val="Tretekstu"/>
        <w:spacing w:before="120" w:after="0"/>
        <w:jc w:val="both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</w:r>
    </w:p>
    <w:p>
      <w:pPr>
        <w:pStyle w:val="Tretekstu"/>
        <w:spacing w:before="120" w:after="0"/>
        <w:jc w:val="both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</w:r>
    </w:p>
    <w:p>
      <w:pPr>
        <w:pStyle w:val="Tretekstu"/>
        <w:tabs>
          <w:tab w:val="clear" w:pos="708"/>
          <w:tab w:val="left" w:pos="567" w:leader="none"/>
        </w:tabs>
        <w:jc w:val="both"/>
        <w:rPr>
          <w:b w:val="false"/>
          <w:b w:val="false"/>
          <w:sz w:val="22"/>
          <w:szCs w:val="22"/>
        </w:rPr>
      </w:pPr>
      <w:r>
        <w:rPr>
          <w:sz w:val="22"/>
          <w:szCs w:val="22"/>
        </w:rPr>
        <w:t>VII.</w:t>
        <w:tab/>
        <w:t>Kryterium wyboru ofert.</w:t>
      </w:r>
    </w:p>
    <w:p>
      <w:pPr>
        <w:pStyle w:val="Obszartekstu"/>
        <w:rPr>
          <w:b/>
          <w:b/>
          <w:color w:val="000000"/>
          <w:sz w:val="22"/>
          <w:szCs w:val="22"/>
        </w:rPr>
      </w:pPr>
      <w:r>
        <w:rPr>
          <w:sz w:val="22"/>
          <w:szCs w:val="22"/>
        </w:rPr>
        <w:t xml:space="preserve">Najniższa cena przy spełnieniu zapisów zapytania ofertowego  – waga kryterium </w:t>
      </w:r>
      <w:r>
        <w:rPr>
          <w:b/>
          <w:sz w:val="22"/>
          <w:szCs w:val="22"/>
        </w:rPr>
        <w:t>100%</w:t>
      </w:r>
      <w:r>
        <w:rPr>
          <w:b/>
          <w:color w:val="000000"/>
          <w:sz w:val="22"/>
          <w:szCs w:val="22"/>
        </w:rPr>
        <w:t>.</w:t>
      </w:r>
    </w:p>
    <w:p>
      <w:pPr>
        <w:pStyle w:val="Obszartekstu"/>
        <w:spacing w:before="0" w:after="0"/>
        <w:ind w:left="357" w:hanging="357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retekstu"/>
        <w:spacing w:before="120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retekstu"/>
        <w:spacing w:before="120" w:after="0"/>
        <w:ind w:left="567" w:hanging="567"/>
        <w:rPr>
          <w:b w:val="false"/>
          <w:b w:val="false"/>
          <w:color w:val="000000"/>
          <w:sz w:val="22"/>
          <w:szCs w:val="22"/>
        </w:rPr>
      </w:pPr>
      <w:r>
        <w:rPr>
          <w:sz w:val="22"/>
          <w:szCs w:val="22"/>
        </w:rPr>
        <w:t>VIII.</w:t>
        <w:tab/>
        <w:t>Podpisanie umowy</w:t>
      </w:r>
    </w:p>
    <w:p>
      <w:pPr>
        <w:pStyle w:val="NormalWeb"/>
        <w:numPr>
          <w:ilvl w:val="0"/>
          <w:numId w:val="2"/>
        </w:numPr>
        <w:spacing w:beforeAutospacing="0" w:before="120" w:afterAutospacing="0" w:after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Z Projektantem wybranym w drodze niniejszego postępowania, który złoży ofertę najkorzystniejszą, spełniającą zapisy zapytania ofertowego, zostanie zawarta umowa na wykonanie zamówienia.</w:t>
      </w:r>
    </w:p>
    <w:p>
      <w:pPr>
        <w:pStyle w:val="Tretekstu"/>
        <w:numPr>
          <w:ilvl w:val="0"/>
          <w:numId w:val="2"/>
        </w:numPr>
        <w:spacing w:before="120" w:after="0"/>
        <w:ind w:left="357" w:hanging="357"/>
        <w:jc w:val="both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  <w:t>Projektant będzie zobowiązany do podpisania umowy w miejscu i terminie wskazanym przez Zamawiającego.</w:t>
      </w:r>
    </w:p>
    <w:p>
      <w:pPr>
        <w:pStyle w:val="Normal"/>
        <w:jc w:val="both"/>
        <w:rPr>
          <w:b/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</w:r>
    </w:p>
    <w:p>
      <w:pPr>
        <w:pStyle w:val="Tretekstu"/>
        <w:tabs>
          <w:tab w:val="clear" w:pos="708"/>
          <w:tab w:val="left" w:pos="426" w:leader="none"/>
        </w:tabs>
        <w:rPr>
          <w:b w:val="false"/>
          <w:b w:val="false"/>
          <w:sz w:val="22"/>
          <w:szCs w:val="22"/>
        </w:rPr>
      </w:pPr>
      <w:r>
        <w:rPr>
          <w:sz w:val="22"/>
          <w:szCs w:val="22"/>
        </w:rPr>
        <w:t>IX.</w:t>
        <w:tab/>
        <w:t>Rękojmia i gwarancja</w:t>
      </w:r>
    </w:p>
    <w:p>
      <w:pPr>
        <w:pStyle w:val="Normal"/>
        <w:spacing w:before="12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Projektant udzieli rękojmi i gwarancji na wykonaną dokumentację projektową i kosztorysową </w:t>
        <w:br/>
        <w:t xml:space="preserve">na okres </w:t>
      </w:r>
      <w:r>
        <w:rPr>
          <w:b/>
          <w:sz w:val="22"/>
          <w:szCs w:val="22"/>
        </w:rPr>
        <w:t>36 miesięcy</w:t>
      </w:r>
      <w:r>
        <w:rPr>
          <w:sz w:val="22"/>
          <w:szCs w:val="22"/>
        </w:rPr>
        <w:t xml:space="preserve"> licząc od dnia dokonania ich odbioru końcowego bez uwag.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retekstu"/>
        <w:tabs>
          <w:tab w:val="clear" w:pos="708"/>
          <w:tab w:val="left" w:pos="0" w:leader="none"/>
          <w:tab w:val="left" w:pos="426" w:leader="none"/>
        </w:tabs>
        <w:ind w:hanging="284"/>
        <w:rPr>
          <w:sz w:val="22"/>
          <w:szCs w:val="22"/>
        </w:rPr>
      </w:pPr>
      <w:r>
        <w:rPr>
          <w:sz w:val="22"/>
          <w:szCs w:val="22"/>
        </w:rPr>
        <w:tab/>
        <w:t>X.</w:t>
        <w:tab/>
        <w:t>Kary za opóźnienie w wykonaniu przedmiotu zlecenia.</w:t>
      </w:r>
    </w:p>
    <w:p>
      <w:pPr>
        <w:pStyle w:val="Tretekstu"/>
        <w:tabs>
          <w:tab w:val="clear" w:pos="708"/>
          <w:tab w:val="left" w:pos="0" w:leader="none"/>
          <w:tab w:val="left" w:pos="426" w:leader="none"/>
        </w:tabs>
        <w:ind w:hanging="284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1) Zamawiający może dochodzić od Przyjmującego zamówienie kar umownych w następujących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przypadkach: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a) za zwłokę w wykonaniu określonego w umowie przedmiotu umowy w wysokości 2% wynagrodzenia umownego brutto za każdy dzień zwłoki;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b) za zwłokę w usunięciu wad stwierdzonych przy odbiorze lub w okresie rękojmi w wysokości 2%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wynagrodzenia umownego brutto za wykonanie przedmiotu umowy za każdy dzień zwłoki liczonej od dnia wyznaczonego na usunięcie wad;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c) za odstąpienie przez Zamawiającego od umowy z przyczyn, za które odpowiedzialność ponosi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Przyjmujący zamówienie w wysokości 10% wynagrodzenia umownego brutto.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2) Przyjmujący zamówienie może dochodzić od Zamawiającego kar umownych w następującym przypadku: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- za odstąpienie od umowy przez Przyjmującego zamówienie z przyczyn, za które odpowiedzialność ponosi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Zamawiający w wysokości 10% wynagrodzenia umownego brutto.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2. Strony zastrzegają sobie prawo do odszkodowania uzupełniającego przenoszącego wysokość kar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umownych w wysokości rzeczywiście poniesionej szkody.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3. Kara umowna powinna być zapłacona przez stronę, która naruszyła postanowienia Umowy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w terminie 14 dni od daty wystąpienia przez drugą stronę z żądaniem zapłaty. Zamawiający w razie zwłoki w zapłacie kary przez Przyjmującego zamówienie, może potrącić ją z jego należności lub dochodzić na drodze sądowej. Przyjmujący zamówienie w przypadku zwłoki Zamawiającego może dochodzić zapłaty na drodze sądowej.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retekstu"/>
        <w:tabs>
          <w:tab w:val="clear" w:pos="708"/>
          <w:tab w:val="left" w:pos="426" w:leader="none"/>
        </w:tabs>
        <w:rPr>
          <w:b w:val="false"/>
          <w:b w:val="false"/>
          <w:sz w:val="22"/>
          <w:szCs w:val="22"/>
        </w:rPr>
      </w:pPr>
      <w:r>
        <w:rPr>
          <w:sz w:val="22"/>
          <w:szCs w:val="22"/>
        </w:rPr>
        <w:t>XI.</w:t>
        <w:tab/>
        <w:t>Pracownikami uprawnionymi do kontaktowania się w sprawach zamówienia są:</w:t>
      </w:r>
    </w:p>
    <w:p>
      <w:pPr>
        <w:pStyle w:val="BodyTextIndent2"/>
        <w:spacing w:lineRule="auto" w:line="240" w:before="0" w:after="0"/>
        <w:ind w:left="4962" w:hanging="2130"/>
        <w:rPr>
          <w:rStyle w:val="Czeinternetowe"/>
          <w:sz w:val="22"/>
          <w:szCs w:val="22"/>
          <w:lang w:val="de-DE"/>
        </w:rPr>
      </w:pPr>
      <w:r>
        <w:rPr>
          <w:sz w:val="22"/>
          <w:szCs w:val="22"/>
          <w:lang w:val="de-DE"/>
        </w:rPr>
      </w:r>
    </w:p>
    <w:p>
      <w:pPr>
        <w:pStyle w:val="BodyTextIndent2"/>
        <w:spacing w:lineRule="auto" w:line="240" w:before="0" w:after="0"/>
        <w:ind w:left="0" w:hanging="0"/>
        <w:rPr>
          <w:sz w:val="22"/>
          <w:szCs w:val="22"/>
          <w:lang w:val="de-DE"/>
        </w:rPr>
      </w:pPr>
      <w:r>
        <w:rPr>
          <w:bCs/>
          <w:sz w:val="22"/>
          <w:szCs w:val="22"/>
        </w:rPr>
        <w:t>Inspektor ds. inwestycji</w:t>
      </w:r>
      <w:r>
        <w:rPr>
          <w:sz w:val="22"/>
          <w:szCs w:val="22"/>
          <w:lang w:val="de-DE"/>
        </w:rPr>
        <w:t xml:space="preserve"> -  Dawid Gruda         </w:t>
      </w:r>
    </w:p>
    <w:p>
      <w:pPr>
        <w:pStyle w:val="BodyTextIndent2"/>
        <w:spacing w:lineRule="auto" w:line="240" w:before="0" w:after="0"/>
        <w:ind w:left="2832" w:hanging="0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    </w:t>
      </w:r>
      <w:r>
        <w:rPr>
          <w:sz w:val="22"/>
          <w:szCs w:val="22"/>
          <w:lang w:val="de-DE"/>
        </w:rPr>
        <w:t xml:space="preserve">e-mail: </w:t>
      </w:r>
      <w:hyperlink r:id="rId2">
        <w:r>
          <w:rPr>
            <w:rStyle w:val="Czeinternetowe"/>
            <w:sz w:val="22"/>
            <w:szCs w:val="22"/>
            <w:lang w:val="de-DE"/>
          </w:rPr>
          <w:t>dgruda@gmina.nowaruda.pl</w:t>
        </w:r>
      </w:hyperlink>
    </w:p>
    <w:p>
      <w:pPr>
        <w:pStyle w:val="BodyTextIndent2"/>
        <w:spacing w:lineRule="auto" w:line="240" w:before="0" w:after="0"/>
        <w:ind w:left="2832" w:hanging="0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    </w:t>
      </w:r>
      <w:r>
        <w:rPr>
          <w:sz w:val="22"/>
          <w:szCs w:val="22"/>
          <w:lang w:val="de-DE"/>
        </w:rPr>
        <w:t xml:space="preserve">tel.:      500 003 444 </w:t>
      </w:r>
    </w:p>
    <w:p>
      <w:pPr>
        <w:pStyle w:val="BodyTextIndent2"/>
        <w:spacing w:lineRule="auto" w:line="240" w:before="0" w:after="0"/>
        <w:ind w:left="0" w:hanging="0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</w:r>
    </w:p>
    <w:p>
      <w:pPr>
        <w:pStyle w:val="BodyTextIndent2"/>
        <w:tabs>
          <w:tab w:val="clear" w:pos="708"/>
          <w:tab w:val="left" w:pos="426" w:leader="none"/>
        </w:tabs>
        <w:spacing w:lineRule="auto" w:line="240" w:before="0" w:after="0"/>
        <w:ind w:left="-709" w:hanging="0"/>
        <w:rPr>
          <w:b/>
          <w:b/>
          <w:sz w:val="22"/>
          <w:szCs w:val="22"/>
        </w:rPr>
      </w:pPr>
      <w:r>
        <w:rPr>
          <w:b/>
          <w:sz w:val="22"/>
          <w:szCs w:val="22"/>
          <w:lang w:val="en-US"/>
        </w:rPr>
        <w:t xml:space="preserve">            </w:t>
      </w:r>
      <w:r>
        <w:rPr>
          <w:b/>
          <w:sz w:val="22"/>
          <w:szCs w:val="22"/>
        </w:rPr>
        <w:t xml:space="preserve">XII. </w:t>
        <w:tab/>
        <w:t>Miejsce oraz termin składania i otwarcia ofert</w:t>
      </w:r>
    </w:p>
    <w:p>
      <w:pPr>
        <w:pStyle w:val="BodyTextIndent2"/>
        <w:numPr>
          <w:ilvl w:val="0"/>
          <w:numId w:val="6"/>
        </w:numPr>
        <w:spacing w:lineRule="auto" w:line="240" w:before="120" w:after="0"/>
        <w:rPr>
          <w:b/>
          <w:b/>
          <w:sz w:val="22"/>
          <w:szCs w:val="22"/>
        </w:rPr>
      </w:pPr>
      <w:r>
        <w:rPr>
          <w:sz w:val="22"/>
          <w:szCs w:val="22"/>
        </w:rPr>
        <w:t xml:space="preserve">Prawidłowo zamkniętą i opisaną kopertę z napisem: </w:t>
      </w:r>
    </w:p>
    <w:p>
      <w:pPr>
        <w:pStyle w:val="Normal"/>
        <w:spacing w:lineRule="auto" w:line="276" w:before="120" w:after="0"/>
        <w:rPr>
          <w:b/>
          <w:b/>
          <w:bCs/>
          <w:sz w:val="22"/>
          <w:szCs w:val="22"/>
        </w:rPr>
      </w:pPr>
      <w:r>
        <w:rPr>
          <w:b/>
          <w:sz w:val="22"/>
          <w:szCs w:val="22"/>
        </w:rPr>
        <w:t>Opracowanie  dokumentacji  projektowej  i  kosztorysowej  budowy Skweru w Jugowie .</w:t>
      </w:r>
    </w:p>
    <w:p>
      <w:pPr>
        <w:pStyle w:val="Normal"/>
        <w:spacing w:lineRule="auto" w:line="276" w:before="120" w:after="0"/>
        <w:rPr>
          <w:i/>
          <w:i/>
          <w:sz w:val="22"/>
          <w:szCs w:val="22"/>
          <w:u w:val="single"/>
        </w:rPr>
      </w:pPr>
      <w:r>
        <w:rPr>
          <w:sz w:val="22"/>
          <w:szCs w:val="22"/>
        </w:rPr>
        <w:t>zawierającą:</w:t>
      </w:r>
      <w:r>
        <w:rPr>
          <w:i/>
          <w:sz w:val="22"/>
          <w:szCs w:val="22"/>
          <w:u w:val="single"/>
        </w:rPr>
        <w:t xml:space="preserve">  </w:t>
      </w:r>
      <w:r>
        <w:rPr>
          <w:b/>
          <w:sz w:val="22"/>
          <w:szCs w:val="22"/>
          <w:u w:val="single"/>
        </w:rPr>
        <w:t>formularz ofertowy + oświadczenie</w:t>
      </w:r>
      <w:r>
        <w:rPr>
          <w:sz w:val="22"/>
          <w:szCs w:val="22"/>
        </w:rPr>
        <w:t xml:space="preserve"> – wypełniony załącznik nr 1 do IWZ, </w:t>
      </w:r>
      <w:r>
        <w:rPr>
          <w:i/>
          <w:sz w:val="22"/>
          <w:szCs w:val="22"/>
          <w:u w:val="single"/>
        </w:rPr>
        <w:t xml:space="preserve"> </w:t>
      </w:r>
    </w:p>
    <w:p>
      <w:pPr>
        <w:pStyle w:val="Normal"/>
        <w:spacing w:lineRule="auto" w:line="276" w:before="120" w:after="0"/>
        <w:rPr>
          <w:b/>
          <w:b/>
          <w:bCs/>
          <w:sz w:val="22"/>
          <w:szCs w:val="22"/>
        </w:rPr>
      </w:pPr>
      <w:r>
        <w:rPr>
          <w:sz w:val="22"/>
          <w:szCs w:val="22"/>
        </w:rPr>
        <w:t xml:space="preserve">należy składać w </w:t>
      </w:r>
      <w:r>
        <w:rPr>
          <w:b/>
          <w:sz w:val="22"/>
          <w:szCs w:val="22"/>
        </w:rPr>
        <w:t>budynku Urzędu Gminy Nowa Ruda, ul. Niepodległości 4 -punkt obsługi interesanta</w:t>
      </w:r>
      <w:r>
        <w:rPr>
          <w:sz w:val="22"/>
          <w:szCs w:val="22"/>
        </w:rPr>
        <w:t xml:space="preserve"> w terminie do dnia </w:t>
      </w:r>
      <w:r>
        <w:rPr>
          <w:b/>
          <w:sz w:val="22"/>
          <w:szCs w:val="22"/>
        </w:rPr>
        <w:t>19.01.2022r. do godziny 12</w:t>
      </w:r>
      <w:r>
        <w:rPr>
          <w:b/>
          <w:sz w:val="22"/>
          <w:szCs w:val="22"/>
          <w:u w:val="single"/>
          <w:vertAlign w:val="superscript"/>
        </w:rPr>
        <w:t>00</w:t>
      </w:r>
      <w:r>
        <w:rPr>
          <w:sz w:val="22"/>
          <w:szCs w:val="22"/>
        </w:rPr>
        <w:t>.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b/>
          <w:b/>
          <w:sz w:val="22"/>
          <w:szCs w:val="22"/>
          <w:u w:val="single"/>
          <w:vertAlign w:val="superscript"/>
        </w:rPr>
      </w:pPr>
      <w:r>
        <w:rPr>
          <w:b/>
          <w:sz w:val="22"/>
          <w:szCs w:val="22"/>
          <w:u w:val="single"/>
          <w:vertAlign w:val="superscript"/>
        </w:rPr>
      </w:r>
    </w:p>
    <w:p>
      <w:pPr>
        <w:pStyle w:val="ListParagraph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Otwarcie ofert nastąpi w dniu </w:t>
      </w:r>
      <w:r>
        <w:rPr>
          <w:b/>
          <w:sz w:val="22"/>
          <w:szCs w:val="22"/>
        </w:rPr>
        <w:t xml:space="preserve">19.01.2022r. </w:t>
      </w:r>
      <w:r>
        <w:rPr>
          <w:sz w:val="22"/>
          <w:szCs w:val="22"/>
        </w:rPr>
        <w:t xml:space="preserve">w </w:t>
      </w:r>
      <w:r>
        <w:rPr>
          <w:b/>
          <w:sz w:val="22"/>
          <w:szCs w:val="22"/>
        </w:rPr>
        <w:t>budynku Urzędu Gminy Nowa Ruda,                                      ul. Niepodległości 2 pok. nr 2 o godzinie 12</w:t>
      </w:r>
      <w:r>
        <w:rPr>
          <w:b/>
          <w:sz w:val="22"/>
          <w:szCs w:val="22"/>
          <w:u w:val="single"/>
          <w:vertAlign w:val="superscript"/>
        </w:rPr>
        <w:t>30</w:t>
      </w:r>
      <w:r>
        <w:rPr>
          <w:sz w:val="22"/>
          <w:szCs w:val="22"/>
        </w:rPr>
        <w:t xml:space="preserve">. 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Indent2"/>
        <w:numPr>
          <w:ilvl w:val="0"/>
          <w:numId w:val="6"/>
        </w:numPr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Oferta otrzymana przez Zamawiającego po terminie składania ofert zostanie niezwłocznie zwrócona Wykonawcy (Oferentowi)  bez otwierania.</w:t>
      </w:r>
    </w:p>
    <w:p>
      <w:pPr>
        <w:pStyle w:val="BodyTextIndent2"/>
        <w:spacing w:lineRule="auto" w:line="240" w:before="0" w:after="0"/>
        <w:ind w:left="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Zgodnie z art. 70</w:t>
      </w:r>
      <w:r>
        <w:rPr>
          <w:sz w:val="22"/>
          <w:szCs w:val="22"/>
          <w:vertAlign w:val="superscript"/>
        </w:rPr>
        <w:t xml:space="preserve">1 </w:t>
      </w:r>
      <w:r>
        <w:rPr>
          <w:sz w:val="22"/>
          <w:szCs w:val="22"/>
        </w:rPr>
        <w:t>par. 3 Kodeksu Cywilnego zastrzega się, możliwość unieważnienia postępowania (odwołania) oraz że niniejsze „ZAPROSZENE”, jak też otrzymanie w wyniku niniejszego zaproszenia „oferty cenowej” nie jest równoznaczne ze złożeniem zamówienia przez Gminę Nowa Ruda i nie łączy się z koniecznością zawarcia przez niego umowy.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0"/>
          <w:numId w:val="6"/>
        </w:numPr>
        <w:spacing w:lineRule="auto" w:line="259" w:before="0"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Zamawiający zastrzega sobie prawo nie rozpatrywania (a tym samym odrzucenie </w:t>
        <w:br/>
        <w:t>i w konsekwencji nie wybranie jako najkorzystniejszej) tej, złożonej w niniejszym zapytaniu oferty, którą złożył Wykonawca (oferent), którego dotyczy przynajmniej jedna z następujących okoliczności:</w:t>
      </w:r>
    </w:p>
    <w:p>
      <w:pPr>
        <w:pStyle w:val="Normal"/>
        <w:numPr>
          <w:ilvl w:val="0"/>
          <w:numId w:val="4"/>
        </w:numPr>
        <w:spacing w:lineRule="auto" w:line="259" w:before="0" w:after="160"/>
        <w:ind w:left="714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zapytaniu,  przypadał termin składania ofert w innym organizowanym przez Gminę Nowa Ruda zapytaniu ofertowym, w którym to zapytaniu. wykonawca (oferent) brał udział i pomimo tego, że jego oferta została wówczas uznana za najkorzystniejszą, wykonawca ten uchylił się od  (w szczególności odmówił) zawarcia z Zamawiającym umowy na warunkach wynikających z tamtego zapytania ofertowego.  </w:t>
      </w:r>
    </w:p>
    <w:p>
      <w:pPr>
        <w:pStyle w:val="Normal"/>
        <w:numPr>
          <w:ilvl w:val="0"/>
          <w:numId w:val="4"/>
        </w:numPr>
        <w:spacing w:lineRule="auto" w:line="259" w:before="0" w:after="160"/>
        <w:ind w:left="714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</w:t>
        <w:br/>
        <w:t>z  winy wykonawcy (oferenta) miało miejsce odstąpienie od zawartej z nim przez Zamawiającego umowy  w sprawie innego zamówienia publicznego lub miało miejsce rozwiązanie takiej umowy przez jej wypowiedzenie.</w:t>
      </w:r>
    </w:p>
    <w:p>
      <w:pPr>
        <w:pStyle w:val="Normal"/>
        <w:numPr>
          <w:ilvl w:val="0"/>
          <w:numId w:val="4"/>
        </w:numPr>
        <w:spacing w:lineRule="auto" w:line="259" w:before="0" w:after="160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Nie dalej niż wciągu 12 miesięcy, licząc od terminu składania ofert w niniejszym zapytaniu Zamawiający zawarł z wykonawcą (oferentem) umowę w sprawie innego zamówienia publicznego, w ramach której do umowy Zamawiający naliczył wykonawcy (oferentowi) kary umowne w wysokości przekraczającej 2% wynagrodzenia umownego netto (bez podatku VAT) z tytułu nieterminowej realizacji umowy lub innego rodzaju nienależytego jej wykonywania czy wykonywania.</w:t>
      </w:r>
    </w:p>
    <w:p>
      <w:pPr>
        <w:pStyle w:val="Normal"/>
        <w:spacing w:lineRule="auto" w:line="259" w:before="0" w:after="160"/>
        <w:jc w:val="both"/>
        <w:rPr>
          <w:rFonts w:eastAsia="Calibri"/>
          <w:sz w:val="24"/>
          <w:szCs w:val="22"/>
          <w:lang w:eastAsia="en-US"/>
        </w:rPr>
      </w:pPr>
      <w:r>
        <w:rPr>
          <w:rFonts w:eastAsia="Calibri"/>
          <w:sz w:val="24"/>
          <w:szCs w:val="22"/>
          <w:lang w:eastAsia="en-US"/>
        </w:rPr>
        <w:t xml:space="preserve">  </w:t>
      </w:r>
    </w:p>
    <w:p>
      <w:pPr>
        <w:pStyle w:val="Normal"/>
        <w:jc w:val="both"/>
        <w:rPr>
          <w:b/>
          <w:b/>
          <w:sz w:val="24"/>
          <w:szCs w:val="22"/>
        </w:rPr>
      </w:pPr>
      <w:r>
        <w:rPr>
          <w:b/>
          <w:sz w:val="24"/>
          <w:szCs w:val="22"/>
        </w:rPr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i/>
          <w:i/>
          <w:sz w:val="24"/>
          <w:szCs w:val="22"/>
        </w:rPr>
      </w:pPr>
      <w:r>
        <w:rPr>
          <w:i/>
          <w:sz w:val="24"/>
          <w:szCs w:val="22"/>
        </w:rPr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i/>
          <w:i/>
          <w:sz w:val="24"/>
          <w:szCs w:val="22"/>
        </w:rPr>
      </w:pPr>
      <w:r>
        <w:rPr>
          <w:i/>
          <w:sz w:val="24"/>
          <w:szCs w:val="22"/>
        </w:rPr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i/>
          <w:i/>
          <w:sz w:val="28"/>
          <w:szCs w:val="24"/>
        </w:rPr>
      </w:pPr>
      <w:r>
        <w:rPr>
          <w:i/>
          <w:sz w:val="28"/>
          <w:szCs w:val="24"/>
        </w:rPr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i/>
          <w:i/>
          <w:sz w:val="28"/>
          <w:szCs w:val="24"/>
        </w:rPr>
      </w:pPr>
      <w:r>
        <w:rPr>
          <w:i/>
          <w:sz w:val="28"/>
          <w:szCs w:val="24"/>
        </w:rPr>
      </w:r>
    </w:p>
    <w:p>
      <w:pPr>
        <w:pStyle w:val="Normal"/>
        <w:tabs>
          <w:tab w:val="clear" w:pos="708"/>
          <w:tab w:val="left" w:pos="0" w:leader="none"/>
        </w:tabs>
        <w:jc w:val="right"/>
        <w:rPr>
          <w:i/>
          <w:i/>
          <w:sz w:val="28"/>
          <w:szCs w:val="24"/>
        </w:rPr>
      </w:pPr>
      <w:r>
        <w:rPr>
          <w:i/>
          <w:sz w:val="28"/>
          <w:szCs w:val="24"/>
        </w:rPr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i/>
          <w:i/>
          <w:sz w:val="28"/>
          <w:szCs w:val="24"/>
        </w:rPr>
      </w:pPr>
      <w:r>
        <w:rPr>
          <w:i/>
          <w:sz w:val="28"/>
          <w:szCs w:val="24"/>
        </w:rPr>
        <w:tab/>
        <w:tab/>
        <w:tab/>
        <w:tab/>
        <w:tab/>
        <w:tab/>
        <w:tab/>
        <w:tab/>
        <w:tab/>
        <w:tab/>
      </w:r>
    </w:p>
    <w:p>
      <w:pPr>
        <w:pStyle w:val="ListParagraph"/>
        <w:tabs>
          <w:tab w:val="clear" w:pos="708"/>
          <w:tab w:val="left" w:pos="284" w:leader="none"/>
        </w:tabs>
        <w:ind w:left="0" w:hanging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/Na oryginale podpisała: Anna Zawiślak – Zastępca Wójta Gminy Nowa Ruda/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i/>
          <w:i/>
          <w:sz w:val="28"/>
          <w:szCs w:val="24"/>
        </w:rPr>
      </w:pPr>
      <w:r>
        <w:rPr>
          <w:i/>
          <w:sz w:val="28"/>
          <w:szCs w:val="24"/>
        </w:rPr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i/>
          <w:i/>
          <w:sz w:val="28"/>
          <w:szCs w:val="24"/>
        </w:rPr>
      </w:pPr>
      <w:r>
        <w:rPr>
          <w:i/>
          <w:sz w:val="28"/>
          <w:szCs w:val="24"/>
        </w:rPr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i/>
          <w:i/>
          <w:sz w:val="28"/>
          <w:szCs w:val="24"/>
        </w:rPr>
      </w:pPr>
      <w:r>
        <w:rPr>
          <w:i/>
          <w:sz w:val="28"/>
          <w:szCs w:val="24"/>
        </w:rPr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i/>
          <w:i/>
          <w:sz w:val="28"/>
          <w:szCs w:val="24"/>
        </w:rPr>
      </w:pPr>
      <w:r>
        <w:rPr>
          <w:i/>
          <w:sz w:val="28"/>
          <w:szCs w:val="24"/>
        </w:rPr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i/>
          <w:i/>
          <w:sz w:val="28"/>
          <w:szCs w:val="24"/>
        </w:rPr>
      </w:pPr>
      <w:r>
        <w:rPr>
          <w:i/>
          <w:sz w:val="28"/>
          <w:szCs w:val="24"/>
        </w:rPr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i/>
          <w:i/>
          <w:sz w:val="28"/>
          <w:szCs w:val="24"/>
        </w:rPr>
      </w:pPr>
      <w:r>
        <w:rPr>
          <w:i/>
          <w:sz w:val="28"/>
          <w:szCs w:val="24"/>
        </w:rPr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i/>
          <w:i/>
          <w:sz w:val="28"/>
          <w:szCs w:val="24"/>
        </w:rPr>
      </w:pPr>
      <w:r>
        <w:rPr>
          <w:i/>
          <w:sz w:val="28"/>
          <w:szCs w:val="24"/>
        </w:rPr>
      </w:r>
    </w:p>
    <w:p>
      <w:pPr>
        <w:pStyle w:val="Normal"/>
        <w:rPr/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418" w:right="1418" w:header="709" w:top="1418" w:footer="709" w:bottom="851" w:gutter="0"/>
      <w:pgNumType w:fmt="decimal"/>
      <w:formProt w:val="false"/>
      <w:textDirection w:val="lrTb"/>
      <w:docGrid w:type="default" w:linePitch="27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 Light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>
        <w:rFonts w:ascii="Calibri Light" w:hAnsi="Calibri Light"/>
        <w:sz w:val="16"/>
        <w:szCs w:val="16"/>
      </w:rPr>
    </w:pPr>
    <w:r>
      <w:rPr>
        <w:rFonts w:ascii="Calibri Light" w:hAnsi="Calibri Light"/>
        <w:sz w:val="16"/>
        <w:szCs w:val="16"/>
      </w:rPr>
      <w:t xml:space="preserve">str. </w:t>
    </w:r>
    <w:r>
      <w:rPr>
        <w:rFonts w:ascii="Calibri Light" w:hAnsi="Calibri Light"/>
        <w:sz w:val="16"/>
        <w:szCs w:val="16"/>
      </w:rPr>
      <w:fldChar w:fldCharType="begin"/>
    </w:r>
    <w:r>
      <w:rPr>
        <w:sz w:val="16"/>
        <w:szCs w:val="16"/>
        <w:rFonts w:ascii="Calibri Light" w:hAnsi="Calibri Light"/>
      </w:rPr>
      <w:instrText> PAGE </w:instrText>
    </w:r>
    <w:r>
      <w:rPr>
        <w:sz w:val="16"/>
        <w:szCs w:val="16"/>
        <w:rFonts w:ascii="Calibri Light" w:hAnsi="Calibri Light"/>
      </w:rPr>
      <w:fldChar w:fldCharType="separate"/>
    </w:r>
    <w:r>
      <w:rPr>
        <w:sz w:val="16"/>
        <w:szCs w:val="16"/>
        <w:rFonts w:ascii="Calibri Light" w:hAnsi="Calibri Light"/>
      </w:rPr>
      <w:t>4</w:t>
    </w:r>
    <w:r>
      <w:rPr>
        <w:sz w:val="16"/>
        <w:szCs w:val="16"/>
        <w:rFonts w:ascii="Calibri Light" w:hAnsi="Calibri Light"/>
      </w:rPr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center"/>
      <w:rPr/>
    </w:pPr>
    <w:r>
      <w:rPr/>
    </w:r>
  </w:p>
  <w:p>
    <w:pPr>
      <w:pStyle w:val="Gwka"/>
      <w:jc w:val="center"/>
      <w:rPr/>
    </w:pPr>
    <w:r>
      <w:rPr/>
    </w:r>
  </w:p>
  <w:p>
    <w:pPr>
      <w:pStyle w:val="Gwka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upperRoman"/>
      <w:lvlText w:val="%1."/>
      <w:lvlJc w:val="left"/>
      <w:pPr>
        <w:tabs>
          <w:tab w:val="num" w:pos="1571"/>
        </w:tabs>
        <w:ind w:left="1571" w:hanging="720"/>
      </w:pPr>
    </w:lvl>
    <w:lvl w:ilvl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548"/>
        </w:tabs>
        <w:ind w:left="2548" w:hanging="36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788" w:hanging="360"/>
      </w:pPr>
      <w:rPr>
        <w:sz w:val="24"/>
        <w:rFonts w:ascii="Calibri" w:hAnsi="Calibri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sz w:val="22"/>
        <w:i w:val="false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c3166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link w:val="Tekstpodstawowy"/>
    <w:qFormat/>
    <w:rsid w:val="008c3166"/>
    <w:rPr>
      <w:rFonts w:ascii="Times New Roman" w:hAnsi="Times New Roman" w:eastAsia="Times New Roman" w:cs="Times New Roman"/>
      <w:b/>
      <w:sz w:val="24"/>
      <w:szCs w:val="20"/>
      <w:lang w:eastAsia="pl-PL"/>
    </w:rPr>
  </w:style>
  <w:style w:type="character" w:styleId="Czeinternetowe">
    <w:name w:val="Łącze internetowe"/>
    <w:rsid w:val="008c3166"/>
    <w:rPr>
      <w:color w:val="0000FF"/>
      <w:u w:val="single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8c3166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Pagenumber">
    <w:name w:val="page number"/>
    <w:basedOn w:val="DefaultParagraphFont"/>
    <w:qFormat/>
    <w:rsid w:val="008c3166"/>
    <w:rPr/>
  </w:style>
  <w:style w:type="character" w:styleId="NagwekZnak" w:customStyle="1">
    <w:name w:val="Nagłówek Znak"/>
    <w:basedOn w:val="DefaultParagraphFont"/>
    <w:link w:val="Nagwek"/>
    <w:qFormat/>
    <w:rsid w:val="008c3166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podstawowywcity2Znak" w:customStyle="1">
    <w:name w:val="Tekst podstawowy wcięty 2 Znak"/>
    <w:basedOn w:val="DefaultParagraphFont"/>
    <w:link w:val="Tekstpodstawowywcity2"/>
    <w:qFormat/>
    <w:rsid w:val="008c3166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StandardZnak" w:customStyle="1">
    <w:name w:val="Standard Znak"/>
    <w:link w:val="Standard"/>
    <w:qFormat/>
    <w:rsid w:val="008c3166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d04e9"/>
    <w:rPr>
      <w:rFonts w:ascii="Segoe UI" w:hAnsi="Segoe UI" w:eastAsia="Times New Roman" w:cs="Segoe UI"/>
      <w:sz w:val="18"/>
      <w:szCs w:val="18"/>
      <w:lang w:eastAsia="pl-PL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8e7054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8c3166"/>
    <w:pPr/>
    <w:rPr>
      <w:b/>
      <w:sz w:val="24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link w:val="StandardZnak"/>
    <w:qFormat/>
    <w:rsid w:val="008c3166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l-PL" w:val="pl-PL" w:bidi="ar-SA"/>
    </w:rPr>
  </w:style>
  <w:style w:type="paragraph" w:styleId="Obszartekstu" w:customStyle="1">
    <w:name w:val="Obszar tekstu"/>
    <w:basedOn w:val="Standard"/>
    <w:qFormat/>
    <w:rsid w:val="008c3166"/>
    <w:pPr>
      <w:spacing w:before="120" w:after="0"/>
      <w:jc w:val="both"/>
    </w:pPr>
    <w:rPr>
      <w:sz w:val="24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iPriority w:val="99"/>
    <w:rsid w:val="008c3166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Gwka">
    <w:name w:val="Header"/>
    <w:basedOn w:val="Normal"/>
    <w:link w:val="NagwekZnak"/>
    <w:rsid w:val="008c3166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odyTextIndent2">
    <w:name w:val="Body Text Indent 2"/>
    <w:basedOn w:val="Normal"/>
    <w:link w:val="Tekstpodstawowywcity2Znak"/>
    <w:qFormat/>
    <w:rsid w:val="008c3166"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uiPriority w:val="99"/>
    <w:qFormat/>
    <w:rsid w:val="008c3166"/>
    <w:pPr>
      <w:spacing w:beforeAutospacing="1" w:afterAutospacing="1"/>
    </w:pPr>
    <w:rPr>
      <w:sz w:val="24"/>
      <w:szCs w:val="24"/>
    </w:rPr>
  </w:style>
  <w:style w:type="paragraph" w:styleId="ListParagraph">
    <w:name w:val="List Paragraph"/>
    <w:basedOn w:val="Normal"/>
    <w:qFormat/>
    <w:rsid w:val="008c3166"/>
    <w:pPr>
      <w:ind w:left="708" w:hanging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d04e9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dgruda@gmina.nowaruda.pl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Application>LibreOffice/7.1.4.2$Windows_X86_64 LibreOffice_project/a529a4fab45b75fefc5b6226684193eb000654f6</Application>
  <AppVersion>15.0000</AppVersion>
  <Pages>4</Pages>
  <Words>1143</Words>
  <Characters>7190</Characters>
  <CharactersWithSpaces>8393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2021-06-22T06:13:00Z</dcterms:created>
  <dc:creator>Krzysztof</dc:creator>
  <dc:description/>
  <dc:language>pl-PL</dc:language>
  <cp:lastModifiedBy/>
  <cp:lastPrinted>2021-06-22T07:40:00Z</cp:lastPrinted>
  <dcterms:modified xsi:type="dcterms:W3CDTF">2022-01-13T08:19:46Z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