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BB510" w14:textId="58062E8A" w:rsidR="000B7709" w:rsidRPr="000B7709" w:rsidRDefault="004D6C09" w:rsidP="004D6C09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>
        <w:rPr>
          <w:rFonts w:asciiTheme="minorHAnsi" w:hAnsiTheme="minorHAnsi" w:cstheme="minorHAnsi"/>
          <w:sz w:val="24"/>
          <w:szCs w:val="24"/>
        </w:rPr>
        <w:t xml:space="preserve">    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630639">
        <w:rPr>
          <w:rFonts w:asciiTheme="minorHAnsi" w:hAnsiTheme="minorHAnsi" w:cstheme="minorHAnsi"/>
          <w:sz w:val="24"/>
          <w:szCs w:val="24"/>
        </w:rPr>
        <w:t>6 listopada</w:t>
      </w:r>
      <w:r w:rsidR="009209FF">
        <w:rPr>
          <w:rFonts w:asciiTheme="minorHAnsi" w:hAnsiTheme="minorHAnsi" w:cstheme="minorHAnsi"/>
          <w:sz w:val="24"/>
          <w:szCs w:val="24"/>
        </w:rPr>
        <w:t xml:space="preserve"> 2023</w:t>
      </w:r>
      <w:r w:rsidR="000B7709" w:rsidRPr="000B7709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5BBBC672" w14:textId="40B4A59A" w:rsidR="000B7709" w:rsidRPr="000B7709" w:rsidRDefault="000B7709" w:rsidP="000B7709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0B7709">
        <w:rPr>
          <w:rFonts w:asciiTheme="minorHAnsi" w:hAnsiTheme="minorHAnsi" w:cstheme="minorHAnsi"/>
          <w:bCs/>
          <w:sz w:val="24"/>
          <w:szCs w:val="24"/>
        </w:rPr>
        <w:t>RPZP.6733.</w:t>
      </w:r>
      <w:r w:rsidR="00630639">
        <w:rPr>
          <w:rFonts w:asciiTheme="minorHAnsi" w:hAnsiTheme="minorHAnsi" w:cstheme="minorHAnsi"/>
          <w:bCs/>
          <w:sz w:val="24"/>
          <w:szCs w:val="24"/>
        </w:rPr>
        <w:t>7</w:t>
      </w:r>
      <w:r w:rsidR="009209FF">
        <w:rPr>
          <w:rFonts w:asciiTheme="minorHAnsi" w:hAnsiTheme="minorHAnsi" w:cstheme="minorHAnsi"/>
          <w:bCs/>
          <w:sz w:val="24"/>
          <w:szCs w:val="24"/>
        </w:rPr>
        <w:t>.2023.</w:t>
      </w:r>
      <w:r w:rsidR="00E05A44">
        <w:rPr>
          <w:rFonts w:asciiTheme="minorHAnsi" w:hAnsiTheme="minorHAnsi" w:cstheme="minorHAnsi"/>
          <w:bCs/>
          <w:sz w:val="24"/>
          <w:szCs w:val="24"/>
        </w:rPr>
        <w:t>A</w:t>
      </w:r>
    </w:p>
    <w:bookmarkEnd w:id="0"/>
    <w:p w14:paraId="58AD62D6" w14:textId="49A56F0B" w:rsidR="000B7709" w:rsidRPr="000B7709" w:rsidRDefault="000B7709" w:rsidP="000B7709">
      <w:pPr>
        <w:pStyle w:val="Nagwek1"/>
        <w:spacing w:after="0"/>
      </w:pPr>
      <w:r w:rsidRPr="000B7709">
        <w:t>O</w:t>
      </w:r>
      <w:r w:rsidR="005955F4">
        <w:rPr>
          <w:lang w:val="pl-PL"/>
        </w:rPr>
        <w:t>głoszenie</w:t>
      </w:r>
      <w:r w:rsidRPr="000B7709">
        <w:t xml:space="preserve"> Wójta Gminy Nowa Ruda</w:t>
      </w:r>
      <w:r>
        <w:br/>
      </w:r>
      <w:r w:rsidRPr="000B7709">
        <w:t>o wszczęciu postępowania w sprawie</w:t>
      </w:r>
      <w:r>
        <w:br/>
      </w:r>
      <w:r w:rsidRPr="000B7709">
        <w:t>ustalenia lokalizacji inwestycji celu publicznego</w:t>
      </w:r>
    </w:p>
    <w:p w14:paraId="3018F926" w14:textId="61CFFA07" w:rsidR="000B7709" w:rsidRPr="000B7709" w:rsidRDefault="000B7709" w:rsidP="0035082F">
      <w:pPr>
        <w:spacing w:before="24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>Na podstawie art. 49 oraz art. 10 § 1 ustawy z dnia 14 czerwca 1960 r. Kodeks postępowania administracyjnego (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E05A44">
        <w:rPr>
          <w:rFonts w:asciiTheme="minorHAnsi" w:hAnsiTheme="minorHAnsi" w:cstheme="minorHAnsi"/>
          <w:color w:val="000000"/>
          <w:sz w:val="24"/>
          <w:szCs w:val="24"/>
        </w:rPr>
        <w:t>3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E05A44">
        <w:rPr>
          <w:rFonts w:asciiTheme="minorHAnsi" w:hAnsiTheme="minorHAnsi" w:cstheme="minorHAnsi"/>
          <w:color w:val="000000"/>
          <w:sz w:val="24"/>
          <w:szCs w:val="24"/>
        </w:rPr>
        <w:t>803</w:t>
      </w:r>
      <w:r w:rsidRPr="000B770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 xml:space="preserve">) oraz art. 53 ust. 1 </w:t>
      </w:r>
      <w:r w:rsidR="00630639">
        <w:rPr>
          <w:rFonts w:asciiTheme="minorHAnsi" w:hAnsiTheme="minorHAnsi" w:cstheme="minorHAnsi"/>
          <w:sz w:val="24"/>
          <w:szCs w:val="24"/>
        </w:rPr>
        <w:t xml:space="preserve"> i 1c </w:t>
      </w:r>
      <w:r w:rsidRPr="000B7709">
        <w:rPr>
          <w:rFonts w:asciiTheme="minorHAnsi" w:hAnsiTheme="minorHAnsi" w:cstheme="minorHAnsi"/>
          <w:sz w:val="24"/>
          <w:szCs w:val="24"/>
        </w:rPr>
        <w:t>ustawy z dnia 27 marca 2003 r. o planowaniu i zagospodarowaniu przestrzennym (</w:t>
      </w:r>
      <w:r w:rsidRPr="000B7709">
        <w:rPr>
          <w:rFonts w:asciiTheme="minorHAnsi" w:eastAsia="Calibri" w:hAnsiTheme="minorHAnsi" w:cstheme="minorHAnsi"/>
          <w:sz w:val="24"/>
          <w:szCs w:val="24"/>
        </w:rPr>
        <w:t>tekst jednolity Dz. U. z 202</w:t>
      </w:r>
      <w:r w:rsidR="00E05A44">
        <w:rPr>
          <w:rFonts w:asciiTheme="minorHAnsi" w:eastAsia="Calibri" w:hAnsiTheme="minorHAnsi" w:cstheme="minorHAnsi"/>
          <w:sz w:val="24"/>
          <w:szCs w:val="24"/>
        </w:rPr>
        <w:t>3</w:t>
      </w:r>
      <w:r w:rsidRPr="000B770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E05A44">
        <w:rPr>
          <w:rFonts w:asciiTheme="minorHAnsi" w:eastAsia="Calibri" w:hAnsiTheme="minorHAnsi" w:cstheme="minorHAnsi"/>
          <w:sz w:val="24"/>
          <w:szCs w:val="24"/>
        </w:rPr>
        <w:t>977</w:t>
      </w:r>
      <w:r w:rsidRPr="000B7709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0B7709">
        <w:rPr>
          <w:rFonts w:asciiTheme="minorHAnsi" w:hAnsiTheme="minorHAnsi" w:cstheme="minorHAnsi"/>
          <w:sz w:val="24"/>
          <w:szCs w:val="24"/>
        </w:rPr>
        <w:t>),</w:t>
      </w:r>
    </w:p>
    <w:p w14:paraId="0BDB730A" w14:textId="3EA6B989" w:rsidR="000B7709" w:rsidRDefault="000B7709" w:rsidP="00A43F35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B7709">
        <w:rPr>
          <w:rFonts w:asciiTheme="minorHAnsi" w:hAnsiTheme="minorHAnsi" w:cstheme="minorHAnsi"/>
          <w:sz w:val="24"/>
          <w:szCs w:val="24"/>
        </w:rPr>
        <w:t xml:space="preserve">zawiadamiam </w:t>
      </w:r>
      <w:bookmarkStart w:id="1" w:name="_Hlk69468544"/>
      <w:bookmarkStart w:id="2" w:name="_Hlk69468663"/>
      <w:r w:rsidRPr="00273948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o wszczęciu </w:t>
      </w:r>
      <w:r w:rsidRPr="00A43F35">
        <w:rPr>
          <w:rFonts w:asciiTheme="minorHAnsi" w:hAnsiTheme="minorHAnsi" w:cstheme="minorHAnsi"/>
          <w:bCs/>
          <w:color w:val="000000"/>
          <w:sz w:val="24"/>
          <w:szCs w:val="24"/>
        </w:rPr>
        <w:t>postępowania</w:t>
      </w:r>
      <w:bookmarkEnd w:id="1"/>
      <w:r w:rsidRPr="00A43F35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A43F35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bookmarkEnd w:id="3"/>
      <w:r w:rsidR="00273948" w:rsidRPr="00A43F35">
        <w:rPr>
          <w:rFonts w:asciiTheme="minorHAnsi" w:hAnsiTheme="minorHAnsi" w:cstheme="minorHAnsi"/>
          <w:bCs/>
          <w:color w:val="000000"/>
          <w:sz w:val="24"/>
          <w:szCs w:val="24"/>
        </w:rPr>
        <w:t>wniosku</w:t>
      </w:r>
      <w:r w:rsidR="00591BBE" w:rsidRPr="00A43F3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A43F35" w:rsidRPr="00A43F35">
        <w:rPr>
          <w:rFonts w:asciiTheme="minorHAnsi" w:hAnsiTheme="minorHAnsi" w:cstheme="minorHAnsi"/>
          <w:bCs/>
          <w:sz w:val="22"/>
          <w:szCs w:val="22"/>
        </w:rPr>
        <w:t>Z</w:t>
      </w:r>
      <w:r w:rsidR="00E15757">
        <w:rPr>
          <w:rFonts w:asciiTheme="minorHAnsi" w:hAnsiTheme="minorHAnsi" w:cstheme="minorHAnsi"/>
          <w:bCs/>
          <w:sz w:val="22"/>
          <w:szCs w:val="22"/>
        </w:rPr>
        <w:t>akładu Wodociągów i   Kanalizacji  Spółka z o.o.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 z dnia </w:t>
      </w:r>
      <w:r w:rsidR="00630639">
        <w:rPr>
          <w:rFonts w:asciiTheme="minorHAnsi" w:hAnsiTheme="minorHAnsi" w:cstheme="minorHAnsi"/>
          <w:bCs/>
          <w:sz w:val="24"/>
          <w:szCs w:val="24"/>
        </w:rPr>
        <w:t>27.10.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2023r. dotyczącego ustalenia lokalizacji inwestycji </w:t>
      </w:r>
      <w:bookmarkStart w:id="4" w:name="_Hlk88737263"/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celu publicznego dla inwestycji </w:t>
      </w:r>
      <w:bookmarkEnd w:id="4"/>
      <w:r w:rsidR="00A43F35" w:rsidRPr="00A43F35">
        <w:rPr>
          <w:rFonts w:asciiTheme="minorHAnsi" w:hAnsiTheme="minorHAnsi" w:cstheme="minorHAnsi"/>
          <w:bCs/>
          <w:sz w:val="24"/>
          <w:szCs w:val="24"/>
        </w:rPr>
        <w:t>pod nazwą: „</w:t>
      </w:r>
      <w:r w:rsidR="00A43F35" w:rsidRPr="00A43F35">
        <w:rPr>
          <w:rFonts w:asciiTheme="minorHAnsi" w:hAnsiTheme="minorHAnsi" w:cstheme="minorHAnsi"/>
          <w:sz w:val="24"/>
          <w:szCs w:val="24"/>
        </w:rPr>
        <w:t xml:space="preserve">Budowa </w:t>
      </w:r>
      <w:r w:rsidR="00E15757">
        <w:rPr>
          <w:rFonts w:asciiTheme="minorHAnsi" w:hAnsiTheme="minorHAnsi" w:cstheme="minorHAnsi"/>
          <w:sz w:val="24"/>
          <w:szCs w:val="24"/>
        </w:rPr>
        <w:t xml:space="preserve">rurociągu tłocznego z odwiertu do SUW 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” na terenie działki ewidencyjnej nr </w:t>
      </w:r>
      <w:r w:rsidR="00E15757">
        <w:rPr>
          <w:rFonts w:asciiTheme="minorHAnsi" w:hAnsiTheme="minorHAnsi" w:cstheme="minorHAnsi"/>
          <w:bCs/>
          <w:sz w:val="24"/>
          <w:szCs w:val="24"/>
        </w:rPr>
        <w:t>76/3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>,</w:t>
      </w:r>
      <w:r w:rsidR="00E15757">
        <w:rPr>
          <w:rFonts w:asciiTheme="minorHAnsi" w:hAnsiTheme="minorHAnsi" w:cstheme="minorHAnsi"/>
          <w:bCs/>
          <w:sz w:val="24"/>
          <w:szCs w:val="24"/>
        </w:rPr>
        <w:t xml:space="preserve"> 67, 79, 65/2, 66 65/1 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 obręb </w:t>
      </w:r>
      <w:r w:rsidR="00E15757">
        <w:rPr>
          <w:rFonts w:asciiTheme="minorHAnsi" w:hAnsiTheme="minorHAnsi" w:cstheme="minorHAnsi"/>
          <w:bCs/>
          <w:sz w:val="24"/>
          <w:szCs w:val="24"/>
        </w:rPr>
        <w:t>Dzikowiec</w:t>
      </w:r>
      <w:r w:rsidR="00A43F35" w:rsidRPr="00A43F35">
        <w:rPr>
          <w:rFonts w:asciiTheme="minorHAnsi" w:hAnsiTheme="minorHAnsi" w:cstheme="minorHAnsi"/>
          <w:bCs/>
          <w:sz w:val="24"/>
          <w:szCs w:val="24"/>
        </w:rPr>
        <w:t xml:space="preserve">, gmina Nowa Ruda. </w:t>
      </w:r>
      <w:r w:rsidRPr="00A43F35">
        <w:rPr>
          <w:rFonts w:asciiTheme="minorHAnsi" w:hAnsiTheme="minorHAnsi" w:cstheme="minorHAnsi"/>
          <w:sz w:val="24"/>
          <w:szCs w:val="24"/>
        </w:rPr>
        <w:t>Zainteresowani mogą zapoznać się z materiałami sprawy, uzyskać wyjaśnienia oraz składać wnioski i uwagi</w:t>
      </w:r>
      <w:r w:rsidRPr="000B7709">
        <w:rPr>
          <w:rFonts w:asciiTheme="minorHAnsi" w:hAnsiTheme="minorHAnsi" w:cstheme="minorHAnsi"/>
          <w:sz w:val="24"/>
          <w:szCs w:val="24"/>
        </w:rPr>
        <w:t xml:space="preserve"> w Referacie Rozwoju, Promocji i Zagospodarowania Przestrzennego Urzędu Gminy w Nowej Rudzie, przy ul. Niepodległości 2,</w:t>
      </w:r>
      <w:r w:rsidR="00273948">
        <w:rPr>
          <w:rFonts w:asciiTheme="minorHAnsi" w:hAnsiTheme="minorHAnsi" w:cstheme="minorHAnsi"/>
          <w:sz w:val="24"/>
          <w:szCs w:val="24"/>
        </w:rPr>
        <w:t xml:space="preserve"> pokój nr </w:t>
      </w:r>
      <w:r w:rsidR="009209FF">
        <w:rPr>
          <w:rFonts w:asciiTheme="minorHAnsi" w:hAnsiTheme="minorHAnsi" w:cstheme="minorHAnsi"/>
          <w:sz w:val="24"/>
          <w:szCs w:val="24"/>
        </w:rPr>
        <w:t>1</w:t>
      </w:r>
      <w:r w:rsidR="00273948">
        <w:rPr>
          <w:rFonts w:asciiTheme="minorHAnsi" w:hAnsiTheme="minorHAnsi" w:cstheme="minorHAnsi"/>
          <w:sz w:val="24"/>
          <w:szCs w:val="24"/>
        </w:rPr>
        <w:t xml:space="preserve">, </w:t>
      </w:r>
      <w:r w:rsidRPr="000B7709">
        <w:rPr>
          <w:rFonts w:asciiTheme="minorHAnsi" w:hAnsiTheme="minorHAnsi" w:cstheme="minorHAnsi"/>
          <w:sz w:val="24"/>
          <w:szCs w:val="24"/>
        </w:rPr>
        <w:t xml:space="preserve"> 57-400 Nowa Ruda, tel. 74 872 09 </w:t>
      </w:r>
      <w:r w:rsidR="00E15757">
        <w:rPr>
          <w:rFonts w:asciiTheme="minorHAnsi" w:hAnsiTheme="minorHAnsi" w:cstheme="minorHAnsi"/>
          <w:sz w:val="24"/>
          <w:szCs w:val="24"/>
        </w:rPr>
        <w:t>2</w:t>
      </w:r>
      <w:r w:rsidRPr="000B7709">
        <w:rPr>
          <w:rFonts w:asciiTheme="minorHAnsi" w:hAnsiTheme="minorHAnsi" w:cstheme="minorHAnsi"/>
          <w:sz w:val="24"/>
          <w:szCs w:val="24"/>
        </w:rPr>
        <w:t>8 w terminie 14 dni od daty ukazania się niniejszego obwieszczenia.</w:t>
      </w:r>
    </w:p>
    <w:p w14:paraId="046E8B38" w14:textId="77777777" w:rsidR="00FE42B2" w:rsidRDefault="000B7709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517B9B">
        <w:rPr>
          <w:rFonts w:asciiTheme="minorHAnsi" w:hAnsiTheme="minorHAnsi" w:cstheme="minorHAnsi"/>
          <w:sz w:val="24"/>
          <w:szCs w:val="24"/>
        </w:rPr>
        <w:t xml:space="preserve"> Z up. Wójta –</w:t>
      </w:r>
      <w:r w:rsidR="00FE42B2">
        <w:rPr>
          <w:rFonts w:asciiTheme="minorHAnsi" w:hAnsiTheme="minorHAnsi" w:cstheme="minorHAnsi"/>
          <w:sz w:val="24"/>
          <w:szCs w:val="24"/>
        </w:rPr>
        <w:t xml:space="preserve"> Kierownik Referatu Rozwoju, </w:t>
      </w:r>
    </w:p>
    <w:p w14:paraId="43239321" w14:textId="1DDB62EB" w:rsidR="000B7709" w:rsidRDefault="00FE42B2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Promocji i Zagospodarowania Przestrzennego </w:t>
      </w:r>
      <w:r w:rsidR="00517B9B">
        <w:rPr>
          <w:rFonts w:asciiTheme="minorHAnsi" w:hAnsiTheme="minorHAnsi" w:cstheme="minorHAnsi"/>
          <w:sz w:val="24"/>
          <w:szCs w:val="24"/>
        </w:rPr>
        <w:t xml:space="preserve"> Dawid Gruda /</w:t>
      </w:r>
    </w:p>
    <w:p w14:paraId="371903C1" w14:textId="77777777" w:rsidR="00591BBE" w:rsidRDefault="00591BBE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7DF3C49F" w14:textId="77777777" w:rsidR="00591BBE" w:rsidRPr="000B7709" w:rsidRDefault="00591BBE" w:rsidP="00FE42B2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</w:rPr>
      </w:pPr>
    </w:p>
    <w:sectPr w:rsidR="00591BBE" w:rsidRPr="000B77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709"/>
    <w:rsid w:val="000B7709"/>
    <w:rsid w:val="001C37D5"/>
    <w:rsid w:val="00273948"/>
    <w:rsid w:val="0035082F"/>
    <w:rsid w:val="004D6C09"/>
    <w:rsid w:val="00517B9B"/>
    <w:rsid w:val="00557BEB"/>
    <w:rsid w:val="00591BBE"/>
    <w:rsid w:val="005955F4"/>
    <w:rsid w:val="00630639"/>
    <w:rsid w:val="009209FF"/>
    <w:rsid w:val="00A43F35"/>
    <w:rsid w:val="00B90E6B"/>
    <w:rsid w:val="00E05A44"/>
    <w:rsid w:val="00E15757"/>
    <w:rsid w:val="00FE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F1D67"/>
  <w15:chartTrackingRefBased/>
  <w15:docId w15:val="{D0F794AE-8901-4ED6-9457-2DB31B5D4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77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B770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B7709"/>
    <w:rPr>
      <w:rFonts w:ascii="Calibri Light" w:eastAsia="Times New Roman" w:hAnsi="Calibri Light" w:cs="Times New Roman"/>
      <w:b/>
      <w:bCs/>
      <w:kern w:val="32"/>
      <w:sz w:val="32"/>
      <w:szCs w:val="32"/>
      <w:lang w:val="x-none" w:eastAsia="x-none"/>
    </w:rPr>
  </w:style>
  <w:style w:type="paragraph" w:styleId="Tekstdymka">
    <w:name w:val="Balloon Text"/>
    <w:basedOn w:val="Normalny"/>
    <w:link w:val="TekstdymkaZnak"/>
    <w:rsid w:val="000B7709"/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rsid w:val="000B7709"/>
    <w:rPr>
      <w:rFonts w:ascii="Tahoma" w:eastAsia="Times New Roman" w:hAnsi="Tahoma" w:cs="Times New Roman"/>
      <w:sz w:val="16"/>
      <w:szCs w:val="20"/>
      <w:lang w:eastAsia="pl-PL"/>
    </w:rPr>
  </w:style>
  <w:style w:type="paragraph" w:customStyle="1" w:styleId="WW-Tekstpodstawowy2">
    <w:name w:val="WW-Tekst podstawowy 2"/>
    <w:basedOn w:val="Normalny"/>
    <w:uiPriority w:val="99"/>
    <w:rsid w:val="000B7709"/>
    <w:pPr>
      <w:suppressAutoHyphens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35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</dc:creator>
  <cp:keywords/>
  <dc:description/>
  <cp:lastModifiedBy>Krzysztof</cp:lastModifiedBy>
  <cp:revision>5</cp:revision>
  <cp:lastPrinted>2023-11-06T13:41:00Z</cp:lastPrinted>
  <dcterms:created xsi:type="dcterms:W3CDTF">2023-11-06T10:27:00Z</dcterms:created>
  <dcterms:modified xsi:type="dcterms:W3CDTF">2023-11-06T13:46:00Z</dcterms:modified>
</cp:coreProperties>
</file>